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D7" w:rsidRPr="00434145" w:rsidRDefault="00672DD7">
      <w:r w:rsidRPr="00434145">
        <w:t>Meeting Agenda</w:t>
      </w:r>
      <w:r w:rsidRPr="00434145">
        <w:br/>
        <w:t>Continuing Care Subcommittee</w:t>
      </w:r>
      <w:r w:rsidRPr="00434145">
        <w:br/>
        <w:t>February 15, 2018</w:t>
      </w:r>
      <w:r w:rsidRPr="00434145">
        <w:br/>
      </w:r>
    </w:p>
    <w:p w:rsidR="00672DD7" w:rsidRPr="00434145" w:rsidRDefault="00672DD7" w:rsidP="00672DD7">
      <w:pPr>
        <w:pStyle w:val="ListParagraph"/>
        <w:numPr>
          <w:ilvl w:val="0"/>
          <w:numId w:val="4"/>
        </w:numPr>
      </w:pPr>
      <w:r w:rsidRPr="00434145">
        <w:t>Winter Storm (January)</w:t>
      </w:r>
    </w:p>
    <w:p w:rsidR="00672DD7" w:rsidRPr="00434145" w:rsidRDefault="00672DD7" w:rsidP="00672DD7">
      <w:pPr>
        <w:pStyle w:val="ListParagraph"/>
        <w:numPr>
          <w:ilvl w:val="1"/>
          <w:numId w:val="4"/>
        </w:numPr>
      </w:pPr>
      <w:r w:rsidRPr="00434145">
        <w:t>Notification Process</w:t>
      </w:r>
    </w:p>
    <w:p w:rsidR="00672DD7" w:rsidRPr="00434145" w:rsidRDefault="00657474" w:rsidP="00AA02D2">
      <w:pPr>
        <w:pStyle w:val="ListParagraph"/>
        <w:numPr>
          <w:ilvl w:val="2"/>
          <w:numId w:val="4"/>
        </w:numPr>
      </w:pPr>
      <w:r w:rsidRPr="00434145">
        <w:rPr>
          <w:color w:val="FF0000"/>
        </w:rPr>
        <w:t xml:space="preserve">We will adopt the </w:t>
      </w:r>
      <w:r w:rsidR="00AA02D2" w:rsidRPr="00434145">
        <w:rPr>
          <w:color w:val="FF0000"/>
        </w:rPr>
        <w:t>Situation Report</w:t>
      </w:r>
      <w:r w:rsidRPr="00434145">
        <w:rPr>
          <w:color w:val="FF0000"/>
        </w:rPr>
        <w:t xml:space="preserve"> as presented from the Capital Region Healthcare Coalition. The </w:t>
      </w:r>
      <w:r w:rsidR="00AA02D2" w:rsidRPr="00434145">
        <w:rPr>
          <w:color w:val="FF0000"/>
        </w:rPr>
        <w:t>Situation Report</w:t>
      </w:r>
      <w:r w:rsidRPr="00434145">
        <w:rPr>
          <w:color w:val="FF0000"/>
        </w:rPr>
        <w:t xml:space="preserve"> is available at </w:t>
      </w:r>
      <w:hyperlink r:id="rId5" w:history="1">
        <w:r w:rsidR="00AA02D2" w:rsidRPr="00434145">
          <w:rPr>
            <w:rStyle w:val="Hyperlink"/>
            <w:color w:val="5B9BD5" w:themeColor="accent1"/>
          </w:rPr>
          <w:t>https://easternhpc.com/healthcare-preparedness/continuing-care-subcommitee/</w:t>
        </w:r>
      </w:hyperlink>
      <w:r w:rsidR="00AA02D2" w:rsidRPr="00434145">
        <w:rPr>
          <w:color w:val="FF0000"/>
        </w:rPr>
        <w:t xml:space="preserve"> </w:t>
      </w:r>
      <w:r w:rsidRPr="00434145">
        <w:rPr>
          <w:color w:val="FF0000"/>
        </w:rPr>
        <w:t xml:space="preserve">and will be sent out </w:t>
      </w:r>
      <w:r w:rsidR="00AA02D2" w:rsidRPr="00434145">
        <w:rPr>
          <w:color w:val="FF0000"/>
        </w:rPr>
        <w:t xml:space="preserve">prior to any events with warning. </w:t>
      </w:r>
      <w:r w:rsidR="00F16848" w:rsidRPr="00434145">
        <w:br/>
      </w:r>
    </w:p>
    <w:p w:rsidR="00672DD7" w:rsidRPr="00434145" w:rsidRDefault="00672DD7" w:rsidP="00672DD7">
      <w:pPr>
        <w:pStyle w:val="ListParagraph"/>
        <w:numPr>
          <w:ilvl w:val="0"/>
          <w:numId w:val="4"/>
        </w:numPr>
      </w:pPr>
      <w:r w:rsidRPr="00434145">
        <w:t>Communications</w:t>
      </w:r>
    </w:p>
    <w:p w:rsidR="00672DD7" w:rsidRPr="00434145" w:rsidRDefault="00672DD7" w:rsidP="00672DD7">
      <w:pPr>
        <w:pStyle w:val="ListParagraph"/>
        <w:numPr>
          <w:ilvl w:val="1"/>
          <w:numId w:val="4"/>
        </w:numPr>
      </w:pPr>
      <w:r w:rsidRPr="00434145">
        <w:t xml:space="preserve">Communications Testing </w:t>
      </w:r>
    </w:p>
    <w:p w:rsidR="00657474" w:rsidRPr="00434145" w:rsidRDefault="00657BF7" w:rsidP="00657474">
      <w:pPr>
        <w:pStyle w:val="ListParagraph"/>
        <w:numPr>
          <w:ilvl w:val="2"/>
          <w:numId w:val="4"/>
        </w:numPr>
        <w:rPr>
          <w:color w:val="FF0000"/>
        </w:rPr>
      </w:pPr>
      <w:r w:rsidRPr="00434145">
        <w:rPr>
          <w:color w:val="FF0000"/>
        </w:rPr>
        <w:t>Most redundan</w:t>
      </w:r>
      <w:r w:rsidR="00144336" w:rsidRPr="00434145">
        <w:rPr>
          <w:color w:val="FF0000"/>
        </w:rPr>
        <w:t xml:space="preserve">t forms of communications within the facility rely on cell phone use. </w:t>
      </w:r>
      <w:r w:rsidR="00AA02D2" w:rsidRPr="00434145">
        <w:rPr>
          <w:color w:val="FF0000"/>
        </w:rPr>
        <w:t xml:space="preserve">There are a few facilities that noted local use radios as a secondary form of communication within their facility. </w:t>
      </w:r>
    </w:p>
    <w:p w:rsidR="00672DD7" w:rsidRPr="00434145" w:rsidRDefault="00672DD7" w:rsidP="00672DD7">
      <w:pPr>
        <w:pStyle w:val="ListParagraph"/>
        <w:numPr>
          <w:ilvl w:val="1"/>
          <w:numId w:val="4"/>
        </w:numPr>
      </w:pPr>
      <w:r w:rsidRPr="00434145">
        <w:t xml:space="preserve">Radio Inquiry </w:t>
      </w:r>
    </w:p>
    <w:p w:rsidR="00144336" w:rsidRPr="00434145" w:rsidRDefault="00144336" w:rsidP="00144336">
      <w:pPr>
        <w:pStyle w:val="ListParagraph"/>
        <w:numPr>
          <w:ilvl w:val="2"/>
          <w:numId w:val="4"/>
        </w:numPr>
        <w:rPr>
          <w:color w:val="FF0000"/>
        </w:rPr>
      </w:pPr>
      <w:r w:rsidRPr="00434145">
        <w:rPr>
          <w:color w:val="FF0000"/>
        </w:rPr>
        <w:t xml:space="preserve">Most facilities are not using some form of backup radio. No indication of satellite phones, HAM Radios, etc. </w:t>
      </w:r>
    </w:p>
    <w:p w:rsidR="00144336" w:rsidRPr="00434145" w:rsidRDefault="00672DD7" w:rsidP="00672DD7">
      <w:pPr>
        <w:pStyle w:val="ListParagraph"/>
        <w:numPr>
          <w:ilvl w:val="1"/>
          <w:numId w:val="4"/>
        </w:numPr>
      </w:pPr>
      <w:r w:rsidRPr="00434145">
        <w:t>Needs</w:t>
      </w:r>
    </w:p>
    <w:p w:rsidR="00144336" w:rsidRPr="00434145" w:rsidRDefault="00144336" w:rsidP="00144336">
      <w:pPr>
        <w:pStyle w:val="ListParagraph"/>
        <w:numPr>
          <w:ilvl w:val="2"/>
          <w:numId w:val="4"/>
        </w:numPr>
        <w:rPr>
          <w:color w:val="FF0000"/>
        </w:rPr>
      </w:pPr>
      <w:r w:rsidRPr="00434145">
        <w:rPr>
          <w:color w:val="FF0000"/>
        </w:rPr>
        <w:t>Walter B Jones would like to be able to communicate with local EMS should there be an outage affecting their phone lines</w:t>
      </w:r>
      <w:r w:rsidR="00F90F14" w:rsidRPr="00434145">
        <w:rPr>
          <w:color w:val="FF0000"/>
        </w:rPr>
        <w:t xml:space="preserve">. </w:t>
      </w:r>
    </w:p>
    <w:p w:rsidR="00672DD7" w:rsidRPr="00434145" w:rsidRDefault="00144336" w:rsidP="00144336">
      <w:pPr>
        <w:pStyle w:val="ListParagraph"/>
        <w:numPr>
          <w:ilvl w:val="2"/>
          <w:numId w:val="4"/>
        </w:numPr>
      </w:pPr>
      <w:r w:rsidRPr="00434145">
        <w:rPr>
          <w:color w:val="FF0000"/>
        </w:rPr>
        <w:t xml:space="preserve">EHPC does house a cache of radios that are available for use during an emergency per request. Please </w:t>
      </w:r>
      <w:r w:rsidRPr="00434145">
        <w:rPr>
          <w:color w:val="5B9BD5" w:themeColor="accent1"/>
        </w:rPr>
        <w:t xml:space="preserve">see </w:t>
      </w:r>
      <w:hyperlink r:id="rId6" w:history="1">
        <w:r w:rsidRPr="00434145">
          <w:rPr>
            <w:rStyle w:val="Hyperlink"/>
            <w:color w:val="5B9BD5" w:themeColor="accent1"/>
          </w:rPr>
          <w:t>https://easternhpc.com/healthcare-preparedness/resources/communications/comu-capabilities/</w:t>
        </w:r>
      </w:hyperlink>
      <w:r w:rsidRPr="00434145">
        <w:rPr>
          <w:color w:val="C00000"/>
        </w:rPr>
        <w:t xml:space="preserve"> </w:t>
      </w:r>
      <w:r w:rsidRPr="00434145">
        <w:rPr>
          <w:color w:val="FF0000"/>
        </w:rPr>
        <w:t xml:space="preserve">for more information regarding the Communications Capabilities of the regional coalition. </w:t>
      </w:r>
      <w:r w:rsidR="00F90F14" w:rsidRPr="00434145">
        <w:rPr>
          <w:color w:val="FF0000"/>
        </w:rPr>
        <w:t>For more questions relating to Communications please contact Matt McMahon at matthew.mcmahon@Vidanthealth.com</w:t>
      </w:r>
      <w:r w:rsidR="00F16848" w:rsidRPr="00434145">
        <w:br/>
      </w:r>
    </w:p>
    <w:p w:rsidR="00F90F14" w:rsidRPr="00434145" w:rsidRDefault="005E02EE" w:rsidP="00F90F14">
      <w:pPr>
        <w:pStyle w:val="ListParagraph"/>
        <w:numPr>
          <w:ilvl w:val="0"/>
          <w:numId w:val="4"/>
        </w:numPr>
      </w:pPr>
      <w:r w:rsidRPr="00434145">
        <w:t>EHPC Website</w:t>
      </w:r>
      <w:r w:rsidR="00F90F14" w:rsidRPr="00434145">
        <w:t xml:space="preserve"> </w:t>
      </w:r>
      <w:r w:rsidR="00F90F14" w:rsidRPr="00434145">
        <w:rPr>
          <w:color w:val="5B9BD5" w:themeColor="accent1"/>
        </w:rPr>
        <w:t>(EasternHPC.com)</w:t>
      </w:r>
    </w:p>
    <w:p w:rsidR="005E02EE" w:rsidRPr="00434145" w:rsidRDefault="00672DD7" w:rsidP="005E02EE">
      <w:pPr>
        <w:pStyle w:val="ListParagraph"/>
        <w:numPr>
          <w:ilvl w:val="1"/>
          <w:numId w:val="4"/>
        </w:numPr>
      </w:pPr>
      <w:r w:rsidRPr="00434145">
        <w:t xml:space="preserve">Continuing Care List </w:t>
      </w:r>
      <w:proofErr w:type="spellStart"/>
      <w:r w:rsidRPr="00434145">
        <w:t>Serv</w:t>
      </w:r>
      <w:proofErr w:type="spellEnd"/>
      <w:r w:rsidR="00F90F14" w:rsidRPr="00434145">
        <w:t xml:space="preserve"> </w:t>
      </w:r>
    </w:p>
    <w:p w:rsidR="00F90F14" w:rsidRPr="00434145" w:rsidRDefault="00F90F14" w:rsidP="00F90F14">
      <w:pPr>
        <w:pStyle w:val="ListParagraph"/>
        <w:numPr>
          <w:ilvl w:val="2"/>
          <w:numId w:val="4"/>
        </w:numPr>
        <w:rPr>
          <w:color w:val="FF0000"/>
        </w:rPr>
      </w:pPr>
      <w:r w:rsidRPr="00434145">
        <w:rPr>
          <w:color w:val="FF0000"/>
        </w:rPr>
        <w:t xml:space="preserve">This list </w:t>
      </w:r>
      <w:proofErr w:type="spellStart"/>
      <w:r w:rsidRPr="00434145">
        <w:rPr>
          <w:color w:val="FF0000"/>
        </w:rPr>
        <w:t>serv</w:t>
      </w:r>
      <w:proofErr w:type="spellEnd"/>
      <w:r w:rsidRPr="00434145">
        <w:rPr>
          <w:color w:val="FF0000"/>
        </w:rPr>
        <w:t xml:space="preserve"> is currently an email group housed on a spreadsheet. If you have additional staff, sister facilities, or know of anyone else that would like to be added to this group please register at </w:t>
      </w:r>
      <w:hyperlink r:id="rId7" w:history="1">
        <w:r w:rsidRPr="00434145">
          <w:rPr>
            <w:rStyle w:val="Hyperlink"/>
            <w:color w:val="5B9BD5" w:themeColor="accent1"/>
          </w:rPr>
          <w:t>https://easternhpc.com/healthcare-preparedness/about-us/join-the-coalition/</w:t>
        </w:r>
      </w:hyperlink>
    </w:p>
    <w:p w:rsidR="00F90F14" w:rsidRPr="00434145" w:rsidRDefault="00F90F14" w:rsidP="00F90F14">
      <w:pPr>
        <w:pStyle w:val="ListParagraph"/>
        <w:numPr>
          <w:ilvl w:val="2"/>
          <w:numId w:val="4"/>
        </w:numPr>
        <w:rPr>
          <w:color w:val="FF0000"/>
        </w:rPr>
      </w:pPr>
      <w:r w:rsidRPr="00434145">
        <w:rPr>
          <w:color w:val="FF0000"/>
        </w:rPr>
        <w:t xml:space="preserve">This listserv is the group of individuals that will receive Significant Event Situation Reports, information regarding upcoming classes, meeting invites, etc. </w:t>
      </w:r>
    </w:p>
    <w:p w:rsidR="00F90F14" w:rsidRPr="00434145" w:rsidRDefault="005E02EE" w:rsidP="005E02EE">
      <w:pPr>
        <w:pStyle w:val="ListParagraph"/>
        <w:numPr>
          <w:ilvl w:val="1"/>
          <w:numId w:val="4"/>
        </w:numPr>
      </w:pPr>
      <w:r w:rsidRPr="00434145">
        <w:t>Sub</w:t>
      </w:r>
      <w:r w:rsidR="007D30FB" w:rsidRPr="00434145">
        <w:t xml:space="preserve"> </w:t>
      </w:r>
      <w:r w:rsidRPr="00434145">
        <w:t>Page for Documents</w:t>
      </w:r>
    </w:p>
    <w:p w:rsidR="005E02EE" w:rsidRPr="00434145" w:rsidRDefault="00F90F14" w:rsidP="00F90F14">
      <w:pPr>
        <w:pStyle w:val="ListParagraph"/>
        <w:numPr>
          <w:ilvl w:val="2"/>
          <w:numId w:val="4"/>
        </w:numPr>
        <w:rPr>
          <w:color w:val="FF0000"/>
        </w:rPr>
      </w:pPr>
      <w:r w:rsidRPr="00434145">
        <w:rPr>
          <w:color w:val="FF0000"/>
        </w:rPr>
        <w:t xml:space="preserve">Current documents for the subcommittee are housed at </w:t>
      </w:r>
      <w:hyperlink r:id="rId8" w:history="1">
        <w:r w:rsidRPr="00434145">
          <w:rPr>
            <w:rStyle w:val="Hyperlink"/>
            <w:color w:val="5B9BD5" w:themeColor="accent1"/>
          </w:rPr>
          <w:t>https://easternhpc.com/healthcare-preparedness/continuing-care-subcommitee/</w:t>
        </w:r>
      </w:hyperlink>
      <w:r w:rsidRPr="00434145">
        <w:rPr>
          <w:color w:val="5B9BD5" w:themeColor="accent1"/>
        </w:rPr>
        <w:t xml:space="preserve"> </w:t>
      </w:r>
      <w:r w:rsidRPr="00434145">
        <w:rPr>
          <w:color w:val="FF0000"/>
        </w:rPr>
        <w:t xml:space="preserve">. As the group begins to grow, there will be discussion on building out a section under resources. </w:t>
      </w:r>
      <w:r w:rsidR="005E02EE" w:rsidRPr="00434145">
        <w:rPr>
          <w:color w:val="FF0000"/>
        </w:rPr>
        <w:br/>
      </w:r>
    </w:p>
    <w:p w:rsidR="005E02EE" w:rsidRPr="00434145" w:rsidRDefault="005E02EE" w:rsidP="00672DD7">
      <w:pPr>
        <w:pStyle w:val="ListParagraph"/>
        <w:numPr>
          <w:ilvl w:val="0"/>
          <w:numId w:val="4"/>
        </w:numPr>
      </w:pPr>
      <w:r w:rsidRPr="00434145">
        <w:t>HPP Quarterly Meeting Overview</w:t>
      </w:r>
      <w:bookmarkStart w:id="0" w:name="_GoBack"/>
      <w:bookmarkEnd w:id="0"/>
    </w:p>
    <w:p w:rsidR="00434145" w:rsidRPr="00434145" w:rsidRDefault="005E02EE" w:rsidP="005E02EE">
      <w:pPr>
        <w:pStyle w:val="ListParagraph"/>
        <w:numPr>
          <w:ilvl w:val="1"/>
          <w:numId w:val="4"/>
        </w:numPr>
      </w:pPr>
      <w:r w:rsidRPr="00434145">
        <w:lastRenderedPageBreak/>
        <w:t>Statewide Education Packages</w:t>
      </w:r>
    </w:p>
    <w:p w:rsidR="00672DD7" w:rsidRPr="00434145" w:rsidRDefault="00434145" w:rsidP="00CB7B8E">
      <w:pPr>
        <w:pStyle w:val="ListParagraph"/>
        <w:numPr>
          <w:ilvl w:val="2"/>
          <w:numId w:val="4"/>
        </w:numPr>
      </w:pPr>
      <w:r w:rsidRPr="00FF293C">
        <w:rPr>
          <w:color w:val="FF0000"/>
        </w:rPr>
        <w:t xml:space="preserve">The coalitions across the state are </w:t>
      </w:r>
      <w:r w:rsidR="00FF293C" w:rsidRPr="00FF293C">
        <w:rPr>
          <w:color w:val="FF0000"/>
        </w:rPr>
        <w:t xml:space="preserve">working to develop a standard education package that can be used across the state. This will include education modules, AAR templates, Situation Report Templates, and Exercise Templates. </w:t>
      </w:r>
      <w:r w:rsidR="00F16848" w:rsidRPr="00434145">
        <w:br/>
      </w:r>
    </w:p>
    <w:p w:rsidR="005E02EE" w:rsidRPr="00434145" w:rsidRDefault="00F16848" w:rsidP="00672DD7">
      <w:pPr>
        <w:pStyle w:val="ListParagraph"/>
        <w:numPr>
          <w:ilvl w:val="0"/>
          <w:numId w:val="4"/>
        </w:numPr>
      </w:pPr>
      <w:r w:rsidRPr="00434145">
        <w:t>Upcoming Conferences and Educational Opportunities</w:t>
      </w:r>
      <w:r w:rsidR="0002048D" w:rsidRPr="00434145">
        <w:t xml:space="preserve"> (Please share with the Education Subcommittee)</w:t>
      </w:r>
    </w:p>
    <w:p w:rsidR="00823280" w:rsidRPr="000E3321" w:rsidRDefault="005E02EE" w:rsidP="005E02EE">
      <w:pPr>
        <w:pStyle w:val="ListParagraph"/>
        <w:numPr>
          <w:ilvl w:val="1"/>
          <w:numId w:val="4"/>
        </w:numPr>
        <w:rPr>
          <w:color w:val="FF0000"/>
        </w:rPr>
      </w:pPr>
      <w:r w:rsidRPr="00434145">
        <w:t xml:space="preserve">EHPC Disaster </w:t>
      </w:r>
      <w:r w:rsidRPr="000E3321">
        <w:rPr>
          <w:color w:val="FF0000"/>
        </w:rPr>
        <w:t>Symposium</w:t>
      </w:r>
      <w:r w:rsidR="007D30FB" w:rsidRPr="000E3321">
        <w:rPr>
          <w:color w:val="FF0000"/>
        </w:rPr>
        <w:t xml:space="preserve"> April 25 and 26, 2018. New Bern, NC</w:t>
      </w:r>
    </w:p>
    <w:p w:rsidR="007D30FB" w:rsidRPr="00434145" w:rsidRDefault="00823280" w:rsidP="00823280">
      <w:pPr>
        <w:pStyle w:val="ListParagraph"/>
        <w:numPr>
          <w:ilvl w:val="2"/>
          <w:numId w:val="4"/>
        </w:numPr>
      </w:pPr>
      <w:r w:rsidRPr="000E3321">
        <w:rPr>
          <w:color w:val="FF0000"/>
        </w:rPr>
        <w:t xml:space="preserve">Registration link: </w:t>
      </w:r>
      <w:hyperlink r:id="rId9" w:history="1">
        <w:r w:rsidRPr="00434145">
          <w:rPr>
            <w:rStyle w:val="Hyperlink"/>
          </w:rPr>
          <w:t>https://www.regonline.com/Register/Checkin.aspx?EventId=1769193</w:t>
        </w:r>
      </w:hyperlink>
      <w:r w:rsidRPr="00434145">
        <w:t xml:space="preserve"> . </w:t>
      </w:r>
    </w:p>
    <w:p w:rsidR="007D30FB" w:rsidRPr="000E3321" w:rsidRDefault="007D30FB" w:rsidP="00823280">
      <w:pPr>
        <w:pStyle w:val="ListParagraph"/>
        <w:numPr>
          <w:ilvl w:val="2"/>
          <w:numId w:val="4"/>
        </w:numPr>
        <w:rPr>
          <w:color w:val="FF0000"/>
        </w:rPr>
      </w:pPr>
      <w:r w:rsidRPr="000E3321">
        <w:rPr>
          <w:color w:val="FF0000"/>
        </w:rPr>
        <w:t>Cost $25</w:t>
      </w:r>
    </w:p>
    <w:p w:rsidR="007D30FB" w:rsidRPr="000E3321" w:rsidRDefault="007D30FB" w:rsidP="007D30FB">
      <w:pPr>
        <w:pStyle w:val="ListParagraph"/>
        <w:numPr>
          <w:ilvl w:val="2"/>
          <w:numId w:val="4"/>
        </w:numPr>
        <w:rPr>
          <w:color w:val="FF0000"/>
        </w:rPr>
      </w:pPr>
      <w:r w:rsidRPr="000E3321">
        <w:rPr>
          <w:color w:val="FF0000"/>
          <w:shd w:val="clear" w:color="auto" w:fill="FFFFFF"/>
        </w:rPr>
        <w:t>The </w:t>
      </w:r>
      <w:r w:rsidRPr="000E3321">
        <w:rPr>
          <w:rFonts w:cs="Arial"/>
          <w:color w:val="FF0000"/>
          <w:shd w:val="clear" w:color="auto" w:fill="FFFFFF"/>
        </w:rPr>
        <w:t>​</w:t>
      </w:r>
      <w:r w:rsidRPr="000E3321">
        <w:rPr>
          <w:color w:val="FF0000"/>
          <w:shd w:val="clear" w:color="auto" w:fill="FFFFFF"/>
        </w:rPr>
        <w:t>2018</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Eastern</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NC</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Disaster</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Symposium</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is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an</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opportunity</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for</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Medical</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(EMS/Hospitals/Long-term</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Care),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Public </w:t>
      </w:r>
      <w:r w:rsidRPr="000E3321">
        <w:rPr>
          <w:rFonts w:cs="Arial"/>
          <w:color w:val="FF0000"/>
          <w:shd w:val="clear" w:color="auto" w:fill="FFFFFF"/>
        </w:rPr>
        <w:t>​</w:t>
      </w:r>
      <w:r w:rsidRPr="000E3321">
        <w:rPr>
          <w:color w:val="FF0000"/>
          <w:shd w:val="clear" w:color="auto" w:fill="FFFFFF"/>
        </w:rPr>
        <w:t>Health,</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Emergency</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Management,</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Law</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Enforcement,</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and</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other</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emergency</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response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professionals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to</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come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together</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for</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day</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and</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half</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of</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education</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and</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networking</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with</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other</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professionals.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This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year</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we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have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worked</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extremely</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hard</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to </w:t>
      </w:r>
      <w:r w:rsidRPr="000E3321">
        <w:rPr>
          <w:rFonts w:cs="Arial"/>
          <w:color w:val="FF0000"/>
          <w:shd w:val="clear" w:color="auto" w:fill="FFFFFF"/>
        </w:rPr>
        <w:t>​</w:t>
      </w:r>
      <w:r w:rsidRPr="000E3321">
        <w:rPr>
          <w:color w:val="FF0000"/>
          <w:shd w:val="clear" w:color="auto" w:fill="FFFFFF"/>
        </w:rPr>
        <w:t>bring</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you</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variety</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of</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speakers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from</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across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the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nation.</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Topics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will</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focus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on</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lessons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learned</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and</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best</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practices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during</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recent</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natural</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disasters,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mass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shootings,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facility</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infrastructure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failures</w:t>
      </w:r>
      <w:r w:rsidRPr="000E3321">
        <w:rPr>
          <w:color w:val="FF0000"/>
          <w:shd w:val="clear" w:color="auto" w:fill="FFFFFF"/>
        </w:rPr>
        <w:t>, nursing home evacuations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and</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much</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more.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It</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is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our </w:t>
      </w:r>
      <w:r w:rsidRPr="000E3321">
        <w:rPr>
          <w:rFonts w:cs="Arial"/>
          <w:color w:val="FF0000"/>
          <w:shd w:val="clear" w:color="auto" w:fill="FFFFFF"/>
        </w:rPr>
        <w:t>​</w:t>
      </w:r>
      <w:r w:rsidRPr="000E3321">
        <w:rPr>
          <w:color w:val="FF0000"/>
          <w:shd w:val="clear" w:color="auto" w:fill="FFFFFF"/>
        </w:rPr>
        <w:t>hope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that</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you</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will</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take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these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valuable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lessons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back</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to</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your</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agency</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and</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incorporate</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them</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in</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your</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planning</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efforts.</w:t>
      </w:r>
      <w:r w:rsidRPr="000E3321">
        <w:rPr>
          <w:rFonts w:cs="Malgun Gothic"/>
          <w:color w:val="FF0000"/>
          <w:shd w:val="clear" w:color="auto" w:fill="FFFFFF"/>
        </w:rPr>
        <w:t> </w:t>
      </w:r>
      <w:r w:rsidRPr="000E3321">
        <w:rPr>
          <w:rFonts w:cs="Arial"/>
          <w:color w:val="FF0000"/>
          <w:shd w:val="clear" w:color="auto" w:fill="FFFFFF"/>
        </w:rPr>
        <w:t>​</w:t>
      </w:r>
      <w:r w:rsidRPr="000E3321">
        <w:rPr>
          <w:color w:val="FF0000"/>
          <w:shd w:val="clear" w:color="auto" w:fill="FFFFFF"/>
        </w:rPr>
        <w:t> </w:t>
      </w:r>
    </w:p>
    <w:p w:rsidR="00434145" w:rsidRPr="000E3321" w:rsidRDefault="00434145" w:rsidP="00434145">
      <w:pPr>
        <w:pStyle w:val="ListParagraph"/>
        <w:numPr>
          <w:ilvl w:val="1"/>
          <w:numId w:val="4"/>
        </w:numPr>
        <w:rPr>
          <w:color w:val="FF0000"/>
        </w:rPr>
      </w:pPr>
      <w:r w:rsidRPr="000E3321">
        <w:rPr>
          <w:color w:val="FF0000"/>
        </w:rPr>
        <w:t>Health Sector Emergency Preparedness Course June 12 (Greenville, NC) and June 14 (Wilmington, NC).</w:t>
      </w:r>
    </w:p>
    <w:p w:rsidR="00434145" w:rsidRDefault="00434145" w:rsidP="00434145">
      <w:pPr>
        <w:pStyle w:val="ListParagraph"/>
        <w:numPr>
          <w:ilvl w:val="2"/>
          <w:numId w:val="4"/>
        </w:numPr>
      </w:pPr>
      <w:r w:rsidRPr="000E3321">
        <w:rPr>
          <w:color w:val="FF0000"/>
        </w:rPr>
        <w:t xml:space="preserve">Registration link (Greenville): </w:t>
      </w:r>
      <w:hyperlink r:id="rId10" w:history="1">
        <w:r w:rsidRPr="003B3986">
          <w:rPr>
            <w:rStyle w:val="Hyperlink"/>
          </w:rPr>
          <w:t>https://terms.ncem.org/TRS/courseDesc.do?sourcePage=courseSearch&amp;cofId=109044</w:t>
        </w:r>
      </w:hyperlink>
    </w:p>
    <w:p w:rsidR="00434145" w:rsidRPr="000E3321" w:rsidRDefault="00434145" w:rsidP="00434145">
      <w:pPr>
        <w:pStyle w:val="ListParagraph"/>
        <w:numPr>
          <w:ilvl w:val="2"/>
          <w:numId w:val="4"/>
        </w:numPr>
        <w:rPr>
          <w:color w:val="FF0000"/>
        </w:rPr>
      </w:pPr>
      <w:r w:rsidRPr="000E3321">
        <w:rPr>
          <w:color w:val="FF0000"/>
        </w:rPr>
        <w:t>Registration link (Wilmington): Not Posted Yet</w:t>
      </w:r>
    </w:p>
    <w:p w:rsidR="00434145" w:rsidRPr="000E3321" w:rsidRDefault="00434145" w:rsidP="00434145">
      <w:pPr>
        <w:pStyle w:val="ListParagraph"/>
        <w:numPr>
          <w:ilvl w:val="2"/>
          <w:numId w:val="4"/>
        </w:numPr>
        <w:rPr>
          <w:color w:val="FF0000"/>
        </w:rPr>
      </w:pPr>
      <w:r w:rsidRPr="000E3321">
        <w:rPr>
          <w:rStyle w:val="Strong"/>
          <w:rFonts w:cs="Arial"/>
          <w:color w:val="FF0000"/>
        </w:rPr>
        <w:t>Purpose</w:t>
      </w:r>
      <w:r w:rsidRPr="000E3321">
        <w:rPr>
          <w:rFonts w:cs="Arial"/>
          <w:color w:val="FF0000"/>
        </w:rPr>
        <w:t>: The purpose of this course is to provide healthcare providers and suppliers with training in achieving the four core emergency preparedness elements outlined in the September 2016 Center for Medicare and Medicaid Services</w:t>
      </w:r>
      <w:r w:rsidRPr="000E3321">
        <w:rPr>
          <w:rStyle w:val="Emphasis"/>
          <w:rFonts w:cs="Arial"/>
          <w:color w:val="FF0000"/>
        </w:rPr>
        <w:t> (CMS) Emergency Preparedness Requirements for Medicare and Medicaid Participating Providers and Suppliers </w:t>
      </w:r>
      <w:r w:rsidRPr="000E3321">
        <w:rPr>
          <w:rFonts w:cs="Arial"/>
          <w:color w:val="FF0000"/>
        </w:rPr>
        <w:t>Rule.</w:t>
      </w:r>
      <w:r w:rsidRPr="000E3321">
        <w:rPr>
          <w:rFonts w:cs="Arial"/>
          <w:color w:val="FF0000"/>
        </w:rPr>
        <w:t xml:space="preserve"> </w:t>
      </w:r>
      <w:r w:rsidRPr="000E3321">
        <w:rPr>
          <w:rStyle w:val="Strong"/>
          <w:rFonts w:cs="Arial"/>
          <w:color w:val="FF0000"/>
        </w:rPr>
        <w:t>Scope</w:t>
      </w:r>
      <w:r w:rsidRPr="000E3321">
        <w:rPr>
          <w:rFonts w:cs="Arial"/>
          <w:color w:val="FF0000"/>
        </w:rPr>
        <w:t>: The one-day, 8 hour course is intended to assist healthcare providers and suppliers in achieving the four core emergency preparedness elements outlined in the September 2016 CMS </w:t>
      </w:r>
      <w:r w:rsidRPr="000E3321">
        <w:rPr>
          <w:rStyle w:val="Emphasis"/>
          <w:rFonts w:cs="Arial"/>
          <w:color w:val="FF0000"/>
        </w:rPr>
        <w:t>Emergency Preparedness Requirements for Medicare and Medicaid Participating Providers and Suppliers</w:t>
      </w:r>
      <w:r w:rsidRPr="000E3321">
        <w:rPr>
          <w:rFonts w:cs="Arial"/>
          <w:color w:val="FF0000"/>
        </w:rPr>
        <w:t xml:space="preserve"> Rule. The course provides instruction, guided discussion, best practice tools, and resources for the conduct of a risk assessment; the development of an emergency plan; the development of associated policies and procedures; the creation of a communications plan; and the training and testing of the plans, policies, and procedures. Course Goals a. Understand specific healthcare provider and supplier emergency preparedness requirements as outlined in the CMS Emergency Preparedness Requirements for Medicare and Medicaid Participating Providers and Suppliers Rule. b. Develop </w:t>
      </w:r>
      <w:r w:rsidRPr="000E3321">
        <w:rPr>
          <w:rFonts w:cs="Arial"/>
          <w:color w:val="FF0000"/>
        </w:rPr>
        <w:lastRenderedPageBreak/>
        <w:t>knowledge and skill in achieving relevant emergency preparedness elements for your healthcare provider or supplier type.</w:t>
      </w:r>
    </w:p>
    <w:p w:rsidR="00657474" w:rsidRPr="00434145" w:rsidRDefault="00F16848" w:rsidP="00672DD7">
      <w:pPr>
        <w:pStyle w:val="ListParagraph"/>
        <w:numPr>
          <w:ilvl w:val="0"/>
          <w:numId w:val="4"/>
        </w:numPr>
      </w:pPr>
      <w:r w:rsidRPr="00434145">
        <w:t>Upcoming Agenda</w:t>
      </w:r>
    </w:p>
    <w:p w:rsidR="00823280" w:rsidRPr="00434145" w:rsidRDefault="00823280" w:rsidP="00657474">
      <w:pPr>
        <w:pStyle w:val="ListParagraph"/>
        <w:numPr>
          <w:ilvl w:val="1"/>
          <w:numId w:val="4"/>
        </w:numPr>
      </w:pPr>
      <w:r w:rsidRPr="00434145">
        <w:t xml:space="preserve">Potential topics include: </w:t>
      </w:r>
    </w:p>
    <w:p w:rsidR="00823280" w:rsidRPr="00434145" w:rsidRDefault="00823280" w:rsidP="00823280">
      <w:pPr>
        <w:pStyle w:val="ListParagraph"/>
        <w:numPr>
          <w:ilvl w:val="2"/>
          <w:numId w:val="4"/>
        </w:numPr>
        <w:rPr>
          <w:color w:val="C00000"/>
        </w:rPr>
      </w:pPr>
      <w:r w:rsidRPr="00434145">
        <w:rPr>
          <w:color w:val="C00000"/>
        </w:rPr>
        <w:t>HVA/Risk Assessment Overview</w:t>
      </w:r>
    </w:p>
    <w:p w:rsidR="00823280" w:rsidRPr="00434145" w:rsidRDefault="00823280" w:rsidP="00823280">
      <w:pPr>
        <w:pStyle w:val="ListParagraph"/>
        <w:numPr>
          <w:ilvl w:val="2"/>
          <w:numId w:val="4"/>
        </w:numPr>
        <w:rPr>
          <w:color w:val="C00000"/>
        </w:rPr>
      </w:pPr>
      <w:r w:rsidRPr="00434145">
        <w:rPr>
          <w:color w:val="C00000"/>
        </w:rPr>
        <w:t xml:space="preserve">CMS Survey Report Outs </w:t>
      </w:r>
    </w:p>
    <w:p w:rsidR="00823280" w:rsidRPr="00434145" w:rsidRDefault="00823280" w:rsidP="00823280">
      <w:pPr>
        <w:pStyle w:val="ListParagraph"/>
        <w:numPr>
          <w:ilvl w:val="2"/>
          <w:numId w:val="4"/>
        </w:numPr>
        <w:rPr>
          <w:color w:val="C00000"/>
        </w:rPr>
      </w:pPr>
      <w:r w:rsidRPr="00434145">
        <w:rPr>
          <w:color w:val="C00000"/>
        </w:rPr>
        <w:t xml:space="preserve">Discussion of Upcoming Educational Offerings </w:t>
      </w:r>
    </w:p>
    <w:p w:rsidR="00672DD7" w:rsidRPr="00434145" w:rsidRDefault="00823280" w:rsidP="00823280">
      <w:pPr>
        <w:pStyle w:val="ListParagraph"/>
        <w:numPr>
          <w:ilvl w:val="2"/>
          <w:numId w:val="4"/>
        </w:numPr>
      </w:pPr>
      <w:r w:rsidRPr="00434145">
        <w:rPr>
          <w:color w:val="C00000"/>
        </w:rPr>
        <w:t xml:space="preserve">Coalition Overview </w:t>
      </w:r>
      <w:r w:rsidR="00F16848" w:rsidRPr="00434145">
        <w:br/>
      </w:r>
    </w:p>
    <w:p w:rsidR="00672DD7" w:rsidRPr="00434145" w:rsidRDefault="00672DD7" w:rsidP="00672DD7">
      <w:pPr>
        <w:pStyle w:val="ListParagraph"/>
        <w:numPr>
          <w:ilvl w:val="0"/>
          <w:numId w:val="4"/>
        </w:numPr>
      </w:pPr>
      <w:r w:rsidRPr="00434145">
        <w:t xml:space="preserve">Roles and Responsibilities </w:t>
      </w:r>
    </w:p>
    <w:p w:rsidR="00672DD7" w:rsidRPr="00434145" w:rsidRDefault="00672DD7" w:rsidP="00672DD7">
      <w:pPr>
        <w:pStyle w:val="ListParagraph"/>
        <w:numPr>
          <w:ilvl w:val="1"/>
          <w:numId w:val="4"/>
        </w:numPr>
      </w:pPr>
      <w:r w:rsidRPr="00434145">
        <w:t xml:space="preserve">Chair </w:t>
      </w:r>
      <w:r w:rsidR="00657474" w:rsidRPr="00434145">
        <w:t xml:space="preserve">– </w:t>
      </w:r>
      <w:r w:rsidR="00657474" w:rsidRPr="00434145">
        <w:rPr>
          <w:color w:val="C00000"/>
        </w:rPr>
        <w:t xml:space="preserve">Bill </w:t>
      </w:r>
      <w:r w:rsidR="00422C1E" w:rsidRPr="00434145">
        <w:rPr>
          <w:color w:val="C00000"/>
        </w:rPr>
        <w:t>Marshall</w:t>
      </w:r>
    </w:p>
    <w:p w:rsidR="00672DD7" w:rsidRPr="00434145" w:rsidRDefault="00672DD7" w:rsidP="00672DD7">
      <w:pPr>
        <w:pStyle w:val="ListParagraph"/>
        <w:numPr>
          <w:ilvl w:val="1"/>
          <w:numId w:val="4"/>
        </w:numPr>
      </w:pPr>
      <w:r w:rsidRPr="00434145">
        <w:t>Vice Chair</w:t>
      </w:r>
      <w:r w:rsidR="00657474" w:rsidRPr="00434145">
        <w:t xml:space="preserve"> – </w:t>
      </w:r>
      <w:r w:rsidR="00657474" w:rsidRPr="00434145">
        <w:rPr>
          <w:color w:val="C00000"/>
        </w:rPr>
        <w:t>Nick White</w:t>
      </w:r>
    </w:p>
    <w:p w:rsidR="00F16848" w:rsidRPr="00434145" w:rsidRDefault="00F16848" w:rsidP="00672DD7">
      <w:pPr>
        <w:pStyle w:val="ListParagraph"/>
        <w:numPr>
          <w:ilvl w:val="1"/>
          <w:numId w:val="4"/>
        </w:numPr>
      </w:pPr>
      <w:r w:rsidRPr="00434145">
        <w:t>Coalition Staff Representative</w:t>
      </w:r>
      <w:r w:rsidR="00657474" w:rsidRPr="00434145">
        <w:t xml:space="preserve"> – </w:t>
      </w:r>
      <w:r w:rsidR="00657474" w:rsidRPr="00434145">
        <w:rPr>
          <w:color w:val="C00000"/>
        </w:rPr>
        <w:t>Elaina Skarote</w:t>
      </w:r>
      <w:r w:rsidR="00823280" w:rsidRPr="00434145">
        <w:rPr>
          <w:color w:val="C00000"/>
        </w:rPr>
        <w:t>/Jennifer Smith</w:t>
      </w:r>
      <w:r w:rsidRPr="00434145">
        <w:br/>
      </w:r>
    </w:p>
    <w:p w:rsidR="00F16848" w:rsidRPr="00434145" w:rsidRDefault="00F16848" w:rsidP="00F16848">
      <w:pPr>
        <w:pStyle w:val="ListParagraph"/>
        <w:numPr>
          <w:ilvl w:val="0"/>
          <w:numId w:val="4"/>
        </w:numPr>
      </w:pPr>
      <w:r w:rsidRPr="00434145">
        <w:t>Future Meeting Dates</w:t>
      </w:r>
    </w:p>
    <w:p w:rsidR="00657474" w:rsidRPr="00434145" w:rsidRDefault="00657474" w:rsidP="00657474">
      <w:pPr>
        <w:pStyle w:val="ListParagraph"/>
        <w:numPr>
          <w:ilvl w:val="1"/>
          <w:numId w:val="4"/>
        </w:numPr>
        <w:rPr>
          <w:color w:val="C00000"/>
        </w:rPr>
      </w:pPr>
      <w:r w:rsidRPr="00434145">
        <w:rPr>
          <w:color w:val="C00000"/>
        </w:rPr>
        <w:t xml:space="preserve">The next meeting will be held at 1 </w:t>
      </w:r>
      <w:r w:rsidR="00DF7016" w:rsidRPr="00434145">
        <w:rPr>
          <w:color w:val="C00000"/>
        </w:rPr>
        <w:t>o’clock</w:t>
      </w:r>
      <w:r w:rsidRPr="00434145">
        <w:rPr>
          <w:color w:val="C00000"/>
        </w:rPr>
        <w:t xml:space="preserve"> on May 17</w:t>
      </w:r>
      <w:r w:rsidRPr="00434145">
        <w:rPr>
          <w:color w:val="C00000"/>
          <w:vertAlign w:val="superscript"/>
        </w:rPr>
        <w:t>th</w:t>
      </w:r>
      <w:r w:rsidRPr="00434145">
        <w:rPr>
          <w:color w:val="C00000"/>
        </w:rPr>
        <w:t xml:space="preserve"> at the Edwin Monroe Center in Greenville, NC. This meeting will follow the Regional Coalition Meeting’s lunch.</w:t>
      </w:r>
    </w:p>
    <w:p w:rsidR="00F90F14" w:rsidRPr="00434145" w:rsidRDefault="00823280" w:rsidP="00657474">
      <w:pPr>
        <w:pStyle w:val="ListParagraph"/>
        <w:numPr>
          <w:ilvl w:val="1"/>
          <w:numId w:val="4"/>
        </w:numPr>
        <w:rPr>
          <w:color w:val="C00000"/>
        </w:rPr>
      </w:pPr>
      <w:r w:rsidRPr="00434145">
        <w:rPr>
          <w:color w:val="C00000"/>
        </w:rPr>
        <w:t xml:space="preserve">The Chair, Vice Chair, and Coalition Representative will work to develop an agenda. </w:t>
      </w:r>
    </w:p>
    <w:p w:rsidR="00657474" w:rsidRPr="00434145" w:rsidRDefault="00657474" w:rsidP="00F90F14">
      <w:pPr>
        <w:pStyle w:val="ListParagraph"/>
        <w:ind w:left="1440"/>
        <w:rPr>
          <w:color w:val="C00000"/>
        </w:rPr>
      </w:pPr>
    </w:p>
    <w:p w:rsidR="00657474" w:rsidRPr="00434145" w:rsidRDefault="00657474" w:rsidP="00657474"/>
    <w:p w:rsidR="00657474" w:rsidRPr="00434145" w:rsidRDefault="00657474" w:rsidP="00657474">
      <w:pPr>
        <w:rPr>
          <w:b/>
          <w:u w:val="single"/>
        </w:rPr>
      </w:pPr>
      <w:r w:rsidRPr="00434145">
        <w:rPr>
          <w:b/>
          <w:u w:val="single"/>
        </w:rPr>
        <w:t xml:space="preserve">Attendees </w:t>
      </w:r>
    </w:p>
    <w:p w:rsidR="00F16848" w:rsidRDefault="00144336" w:rsidP="00144336">
      <w:r>
        <w:t>Nick White</w:t>
      </w:r>
      <w:r w:rsidR="00422C1E">
        <w:br/>
        <w:t>River Trace Nursing &amp; Rehab</w:t>
      </w:r>
      <w:r w:rsidR="00422C1E">
        <w:br/>
      </w:r>
      <w:hyperlink r:id="rId11" w:history="1">
        <w:r w:rsidR="00422C1E" w:rsidRPr="003B3986">
          <w:rPr>
            <w:rStyle w:val="Hyperlink"/>
          </w:rPr>
          <w:t>rvt21-admin@rivertracecare.com</w:t>
        </w:r>
      </w:hyperlink>
    </w:p>
    <w:p w:rsidR="00422C1E" w:rsidRDefault="00422C1E" w:rsidP="00144336">
      <w:r>
        <w:t>Bill Marshall</w:t>
      </w:r>
      <w:r>
        <w:br/>
        <w:t>Genesis Health Care, Mount Olive Center</w:t>
      </w:r>
      <w:r>
        <w:br/>
      </w:r>
      <w:hyperlink r:id="rId12" w:history="1">
        <w:r w:rsidRPr="003B3986">
          <w:rPr>
            <w:rStyle w:val="Hyperlink"/>
          </w:rPr>
          <w:t>William.marshall@GenesisHCC.com</w:t>
        </w:r>
      </w:hyperlink>
    </w:p>
    <w:p w:rsidR="00144336" w:rsidRDefault="00144336" w:rsidP="00144336">
      <w:r>
        <w:t xml:space="preserve">Elaina Skarote </w:t>
      </w:r>
      <w:r>
        <w:br/>
        <w:t xml:space="preserve">Eastern Healthcare Preparedness Coalition </w:t>
      </w:r>
      <w:r>
        <w:br/>
      </w:r>
      <w:hyperlink r:id="rId13" w:history="1">
        <w:r w:rsidRPr="003B3986">
          <w:rPr>
            <w:rStyle w:val="Hyperlink"/>
          </w:rPr>
          <w:t>elaina.skarote@Vidanthealth.com</w:t>
        </w:r>
      </w:hyperlink>
    </w:p>
    <w:p w:rsidR="00422C1E" w:rsidRDefault="00422C1E" w:rsidP="00144336">
      <w:r>
        <w:t>Sharon Lee</w:t>
      </w:r>
      <w:r>
        <w:br/>
        <w:t>Bertie County Rural Health Associates</w:t>
      </w:r>
      <w:r>
        <w:br/>
      </w:r>
      <w:hyperlink r:id="rId14" w:history="1">
        <w:r w:rsidRPr="003B3986">
          <w:rPr>
            <w:rStyle w:val="Hyperlink"/>
          </w:rPr>
          <w:t>slee@bcrha.org</w:t>
        </w:r>
      </w:hyperlink>
    </w:p>
    <w:p w:rsidR="00422C1E" w:rsidRDefault="00FB2F4D" w:rsidP="00144336">
      <w:r>
        <w:t>Diane Eason</w:t>
      </w:r>
      <w:r>
        <w:br/>
        <w:t xml:space="preserve">Bertie County Rural Health Associates </w:t>
      </w:r>
      <w:r>
        <w:br/>
      </w:r>
      <w:hyperlink r:id="rId15" w:history="1">
        <w:r w:rsidRPr="003B3986">
          <w:rPr>
            <w:rStyle w:val="Hyperlink"/>
          </w:rPr>
          <w:t>deason@bcrha.org</w:t>
        </w:r>
      </w:hyperlink>
    </w:p>
    <w:p w:rsidR="00FB2F4D" w:rsidRDefault="00FB2F4D" w:rsidP="00144336">
      <w:r>
        <w:t xml:space="preserve">Lynne Beck </w:t>
      </w:r>
      <w:r w:rsidR="003759C6">
        <w:br/>
        <w:t xml:space="preserve">Caswell Center </w:t>
      </w:r>
      <w:r w:rsidR="003759C6">
        <w:br/>
      </w:r>
      <w:hyperlink r:id="rId16" w:history="1">
        <w:r w:rsidR="003759C6" w:rsidRPr="003B3986">
          <w:rPr>
            <w:rStyle w:val="Hyperlink"/>
          </w:rPr>
          <w:t>Lynne.Beck@dhhs.nc.gov</w:t>
        </w:r>
      </w:hyperlink>
    </w:p>
    <w:p w:rsidR="003759C6" w:rsidRDefault="003759C6" w:rsidP="00144336">
      <w:r>
        <w:lastRenderedPageBreak/>
        <w:t xml:space="preserve">Paul </w:t>
      </w:r>
      <w:proofErr w:type="spellStart"/>
      <w:r>
        <w:t>Stockett</w:t>
      </w:r>
      <w:proofErr w:type="spellEnd"/>
      <w:r>
        <w:t xml:space="preserve"> </w:t>
      </w:r>
      <w:r>
        <w:br/>
        <w:t>Riverpoint Crest Nursing Center</w:t>
      </w:r>
      <w:r>
        <w:br/>
      </w:r>
      <w:hyperlink r:id="rId17" w:history="1">
        <w:r w:rsidRPr="003B3986">
          <w:rPr>
            <w:rStyle w:val="Hyperlink"/>
          </w:rPr>
          <w:t>rcr20-admin@riverpointcrest.com</w:t>
        </w:r>
      </w:hyperlink>
    </w:p>
    <w:p w:rsidR="003759C6" w:rsidRDefault="003759C6" w:rsidP="00144336">
      <w:r>
        <w:t xml:space="preserve">Kathy Sheppard </w:t>
      </w:r>
      <w:r>
        <w:br/>
        <w:t xml:space="preserve">Pitt County Public Health </w:t>
      </w:r>
      <w:r>
        <w:br/>
      </w:r>
      <w:hyperlink r:id="rId18" w:history="1">
        <w:r w:rsidRPr="003B3986">
          <w:rPr>
            <w:rStyle w:val="Hyperlink"/>
          </w:rPr>
          <w:t>Kathy.sheppard@pittcountync.com</w:t>
        </w:r>
      </w:hyperlink>
    </w:p>
    <w:p w:rsidR="003759C6" w:rsidRDefault="003759C6" w:rsidP="00144336">
      <w:r>
        <w:t>Alice Powell</w:t>
      </w:r>
      <w:r>
        <w:br/>
        <w:t>Maxim Home Health</w:t>
      </w:r>
      <w:r>
        <w:br/>
      </w:r>
      <w:hyperlink r:id="rId19" w:history="1">
        <w:r w:rsidRPr="003B3986">
          <w:rPr>
            <w:rStyle w:val="Hyperlink"/>
          </w:rPr>
          <w:t>alpowell@maxhealth.com</w:t>
        </w:r>
      </w:hyperlink>
    </w:p>
    <w:p w:rsidR="003759C6" w:rsidRDefault="003759C6" w:rsidP="00144336">
      <w:r>
        <w:t>Jennifer Smith</w:t>
      </w:r>
      <w:r>
        <w:br/>
        <w:t>Eastern Healthcare Preparedness Coalition</w:t>
      </w:r>
      <w:r>
        <w:br/>
      </w:r>
      <w:hyperlink r:id="rId20" w:history="1">
        <w:r w:rsidRPr="003B3986">
          <w:rPr>
            <w:rStyle w:val="Hyperlink"/>
          </w:rPr>
          <w:t>jesmith4892@gmail.com</w:t>
        </w:r>
      </w:hyperlink>
    </w:p>
    <w:p w:rsidR="003759C6" w:rsidRDefault="004F5461" w:rsidP="00144336">
      <w:r>
        <w:t xml:space="preserve">Ben Gregory </w:t>
      </w:r>
      <w:r>
        <w:br/>
        <w:t>Walter B Jones</w:t>
      </w:r>
      <w:r>
        <w:br/>
      </w:r>
      <w:hyperlink r:id="rId21" w:history="1">
        <w:r w:rsidR="007D30FB" w:rsidRPr="003B3986">
          <w:rPr>
            <w:rStyle w:val="Hyperlink"/>
          </w:rPr>
          <w:t>ben.gregory@dhhs.nc.gov</w:t>
        </w:r>
      </w:hyperlink>
    </w:p>
    <w:p w:rsidR="007D30FB" w:rsidRDefault="007D30FB" w:rsidP="00144336"/>
    <w:p w:rsidR="00FB2F4D" w:rsidRDefault="00FB2F4D" w:rsidP="00144336"/>
    <w:sectPr w:rsidR="00FB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34C8"/>
    <w:multiLevelType w:val="hybridMultilevel"/>
    <w:tmpl w:val="2F4E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90523"/>
    <w:multiLevelType w:val="hybridMultilevel"/>
    <w:tmpl w:val="89EE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B02BA3"/>
    <w:multiLevelType w:val="hybridMultilevel"/>
    <w:tmpl w:val="87A407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7065761"/>
    <w:multiLevelType w:val="hybridMultilevel"/>
    <w:tmpl w:val="53E4E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C20422C">
      <w:start w:val="1"/>
      <w:numFmt w:val="lowerRoman"/>
      <w:lvlText w:val="%3."/>
      <w:lvlJc w:val="right"/>
      <w:pPr>
        <w:ind w:left="2160" w:hanging="180"/>
      </w:pPr>
      <w:rPr>
        <w:color w:val="FF000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A1248"/>
    <w:multiLevelType w:val="hybridMultilevel"/>
    <w:tmpl w:val="CED4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D7"/>
    <w:rsid w:val="0002048D"/>
    <w:rsid w:val="000E3321"/>
    <w:rsid w:val="00144336"/>
    <w:rsid w:val="002213B7"/>
    <w:rsid w:val="003759C6"/>
    <w:rsid w:val="00422C1E"/>
    <w:rsid w:val="00434145"/>
    <w:rsid w:val="004F2CC4"/>
    <w:rsid w:val="004F5461"/>
    <w:rsid w:val="005E02EE"/>
    <w:rsid w:val="00657474"/>
    <w:rsid w:val="00657BF7"/>
    <w:rsid w:val="00672DD7"/>
    <w:rsid w:val="007D30FB"/>
    <w:rsid w:val="00823280"/>
    <w:rsid w:val="00AA02D2"/>
    <w:rsid w:val="00DF7016"/>
    <w:rsid w:val="00F16848"/>
    <w:rsid w:val="00F90F14"/>
    <w:rsid w:val="00FB2F4D"/>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8823D-BD60-4D28-BDD4-300704F6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D7"/>
    <w:pPr>
      <w:ind w:left="720"/>
      <w:contextualSpacing/>
    </w:pPr>
  </w:style>
  <w:style w:type="paragraph" w:styleId="BalloonText">
    <w:name w:val="Balloon Text"/>
    <w:basedOn w:val="Normal"/>
    <w:link w:val="BalloonTextChar"/>
    <w:uiPriority w:val="99"/>
    <w:semiHidden/>
    <w:unhideWhenUsed/>
    <w:rsid w:val="005E0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EE"/>
    <w:rPr>
      <w:rFonts w:ascii="Segoe UI" w:hAnsi="Segoe UI" w:cs="Segoe UI"/>
      <w:sz w:val="18"/>
      <w:szCs w:val="18"/>
    </w:rPr>
  </w:style>
  <w:style w:type="character" w:styleId="Hyperlink">
    <w:name w:val="Hyperlink"/>
    <w:basedOn w:val="DefaultParagraphFont"/>
    <w:uiPriority w:val="99"/>
    <w:unhideWhenUsed/>
    <w:rsid w:val="00144336"/>
    <w:rPr>
      <w:color w:val="0563C1" w:themeColor="hyperlink"/>
      <w:u w:val="single"/>
    </w:rPr>
  </w:style>
  <w:style w:type="character" w:styleId="FollowedHyperlink">
    <w:name w:val="FollowedHyperlink"/>
    <w:basedOn w:val="DefaultParagraphFont"/>
    <w:uiPriority w:val="99"/>
    <w:semiHidden/>
    <w:unhideWhenUsed/>
    <w:rsid w:val="003759C6"/>
    <w:rPr>
      <w:color w:val="954F72" w:themeColor="followedHyperlink"/>
      <w:u w:val="single"/>
    </w:rPr>
  </w:style>
  <w:style w:type="paragraph" w:styleId="NormalWeb">
    <w:name w:val="Normal (Web)"/>
    <w:basedOn w:val="Normal"/>
    <w:uiPriority w:val="99"/>
    <w:semiHidden/>
    <w:unhideWhenUsed/>
    <w:rsid w:val="004341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145"/>
    <w:rPr>
      <w:b/>
      <w:bCs/>
    </w:rPr>
  </w:style>
  <w:style w:type="character" w:styleId="Emphasis">
    <w:name w:val="Emphasis"/>
    <w:basedOn w:val="DefaultParagraphFont"/>
    <w:uiPriority w:val="20"/>
    <w:qFormat/>
    <w:rsid w:val="00434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ernhpc.com/healthcare-preparedness/continuing-care-subcommitee/" TargetMode="External"/><Relationship Id="rId13" Type="http://schemas.openxmlformats.org/officeDocument/2006/relationships/hyperlink" Target="mailto:elaina.skarote@Vidanthealth.com" TargetMode="External"/><Relationship Id="rId18" Type="http://schemas.openxmlformats.org/officeDocument/2006/relationships/hyperlink" Target="mailto:Kathy.sheppard@pittcountync.com" TargetMode="External"/><Relationship Id="rId3" Type="http://schemas.openxmlformats.org/officeDocument/2006/relationships/settings" Target="settings.xml"/><Relationship Id="rId21" Type="http://schemas.openxmlformats.org/officeDocument/2006/relationships/hyperlink" Target="mailto:ben.gregory@dhhs.nc.gov" TargetMode="External"/><Relationship Id="rId7" Type="http://schemas.openxmlformats.org/officeDocument/2006/relationships/hyperlink" Target="https://easternhpc.com/healthcare-preparedness/about-us/join-the-coalition/" TargetMode="External"/><Relationship Id="rId12" Type="http://schemas.openxmlformats.org/officeDocument/2006/relationships/hyperlink" Target="mailto:William.marshall@GenesisHCC.com" TargetMode="External"/><Relationship Id="rId17" Type="http://schemas.openxmlformats.org/officeDocument/2006/relationships/hyperlink" Target="mailto:rcr20-admin@riverpointcrest.com" TargetMode="External"/><Relationship Id="rId2" Type="http://schemas.openxmlformats.org/officeDocument/2006/relationships/styles" Target="styles.xml"/><Relationship Id="rId16" Type="http://schemas.openxmlformats.org/officeDocument/2006/relationships/hyperlink" Target="mailto:Lynne.Beck@dhhs.nc.gov" TargetMode="External"/><Relationship Id="rId20" Type="http://schemas.openxmlformats.org/officeDocument/2006/relationships/hyperlink" Target="mailto:jesmith4892@gmail.com" TargetMode="External"/><Relationship Id="rId1" Type="http://schemas.openxmlformats.org/officeDocument/2006/relationships/numbering" Target="numbering.xml"/><Relationship Id="rId6" Type="http://schemas.openxmlformats.org/officeDocument/2006/relationships/hyperlink" Target="https://easternhpc.com/healthcare-preparedness/resources/communications/comu-capabilities/" TargetMode="External"/><Relationship Id="rId11" Type="http://schemas.openxmlformats.org/officeDocument/2006/relationships/hyperlink" Target="mailto:rvt21-admin@rivertracecare.com" TargetMode="External"/><Relationship Id="rId5" Type="http://schemas.openxmlformats.org/officeDocument/2006/relationships/hyperlink" Target="https://easternhpc.com/healthcare-preparedness/continuing-care-subcommitee/" TargetMode="External"/><Relationship Id="rId15" Type="http://schemas.openxmlformats.org/officeDocument/2006/relationships/hyperlink" Target="mailto:deason@bcrha.org" TargetMode="External"/><Relationship Id="rId23" Type="http://schemas.openxmlformats.org/officeDocument/2006/relationships/theme" Target="theme/theme1.xml"/><Relationship Id="rId10" Type="http://schemas.openxmlformats.org/officeDocument/2006/relationships/hyperlink" Target="https://terms.ncem.org/TRS/courseDesc.do?sourcePage=courseSearch&amp;cofId=109044" TargetMode="External"/><Relationship Id="rId19" Type="http://schemas.openxmlformats.org/officeDocument/2006/relationships/hyperlink" Target="mailto:alpowell@maxhealth.com" TargetMode="External"/><Relationship Id="rId4" Type="http://schemas.openxmlformats.org/officeDocument/2006/relationships/webSettings" Target="webSettings.xml"/><Relationship Id="rId9" Type="http://schemas.openxmlformats.org/officeDocument/2006/relationships/hyperlink" Target="https://www.regonline.com/Register/Checkin.aspx?EventId=1769193" TargetMode="External"/><Relationship Id="rId14" Type="http://schemas.openxmlformats.org/officeDocument/2006/relationships/hyperlink" Target="mailto:slee@bcrh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Vidant</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Skarote, Elaina</dc:creator>
  <cp:keywords/>
  <dc:description/>
  <cp:lastModifiedBy>Skarote, Elaina</cp:lastModifiedBy>
  <cp:revision>2</cp:revision>
  <cp:lastPrinted>2018-02-14T19:56:00Z</cp:lastPrinted>
  <dcterms:created xsi:type="dcterms:W3CDTF">2018-02-20T16:47:00Z</dcterms:created>
  <dcterms:modified xsi:type="dcterms:W3CDTF">2018-02-20T16:47:00Z</dcterms:modified>
</cp:coreProperties>
</file>